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D89" w:rsidRDefault="00E06AB0" w:rsidP="00F41D89">
      <w:pPr>
        <w:jc w:val="center"/>
        <w:rPr>
          <w:b/>
          <w:bCs/>
          <w:sz w:val="40"/>
          <w:szCs w:val="40"/>
        </w:rPr>
      </w:pPr>
      <w:r w:rsidRPr="00F41D89">
        <w:rPr>
          <w:b/>
          <w:bCs/>
          <w:sz w:val="40"/>
          <w:szCs w:val="40"/>
        </w:rPr>
        <w:t xml:space="preserve">Les Chainons </w:t>
      </w:r>
      <w:r w:rsidR="006D0173" w:rsidRPr="00F41D89">
        <w:rPr>
          <w:b/>
          <w:bCs/>
          <w:sz w:val="40"/>
          <w:szCs w:val="40"/>
        </w:rPr>
        <w:t>Béarnais</w:t>
      </w:r>
    </w:p>
    <w:p w:rsidR="00B05DF4" w:rsidRPr="00F41D89" w:rsidRDefault="00F41D89" w:rsidP="00F41D89">
      <w:pPr>
        <w:jc w:val="center"/>
        <w:rPr>
          <w:b/>
          <w:bCs/>
          <w:sz w:val="40"/>
          <w:szCs w:val="40"/>
        </w:rPr>
      </w:pPr>
      <w:r w:rsidRPr="00F41D89">
        <w:rPr>
          <w:b/>
          <w:bCs/>
          <w:sz w:val="40"/>
          <w:szCs w:val="40"/>
        </w:rPr>
        <w:t>Une</w:t>
      </w:r>
      <w:r w:rsidR="00E06AB0" w:rsidRPr="00F41D89">
        <w:rPr>
          <w:b/>
          <w:bCs/>
          <w:sz w:val="40"/>
          <w:szCs w:val="40"/>
        </w:rPr>
        <w:t xml:space="preserve"> relique préservée d'une marge hyper étirée.</w:t>
      </w:r>
    </w:p>
    <w:p w:rsidR="00F41D89" w:rsidRDefault="00F41D89" w:rsidP="00F41D89">
      <w:pPr>
        <w:jc w:val="center"/>
        <w:rPr>
          <w:b/>
          <w:bCs/>
        </w:rPr>
      </w:pPr>
      <w:r>
        <w:rPr>
          <w:b/>
          <w:bCs/>
        </w:rPr>
        <w:t>Charles Aubourg</w:t>
      </w:r>
    </w:p>
    <w:p w:rsidR="00F41D89" w:rsidRDefault="00F41D89" w:rsidP="00F41D89">
      <w:pPr>
        <w:jc w:val="center"/>
        <w:rPr>
          <w:b/>
          <w:bCs/>
        </w:rPr>
      </w:pPr>
      <w:r>
        <w:rPr>
          <w:b/>
          <w:bCs/>
        </w:rPr>
        <w:t>Laboratoire des Fluides Complexes et Leurs Réservoirs.</w:t>
      </w:r>
    </w:p>
    <w:p w:rsidR="00F41D89" w:rsidRDefault="00F41D89" w:rsidP="008D37CC">
      <w:pPr>
        <w:jc w:val="center"/>
        <w:rPr>
          <w:b/>
          <w:bCs/>
        </w:rPr>
      </w:pPr>
      <w:r>
        <w:rPr>
          <w:b/>
          <w:bCs/>
        </w:rPr>
        <w:t>Université Pau et Pays de l’Adour.</w:t>
      </w:r>
    </w:p>
    <w:p w:rsidR="00DE4BBB" w:rsidRPr="00DE4BBB" w:rsidRDefault="00F41D89" w:rsidP="008D37CC">
      <w:pPr>
        <w:jc w:val="both"/>
        <w:rPr>
          <w:bCs/>
        </w:rPr>
      </w:pPr>
      <w:r>
        <w:rPr>
          <w:bCs/>
        </w:rPr>
        <w:t>D</w:t>
      </w:r>
      <w:r>
        <w:rPr>
          <w:bCs/>
        </w:rPr>
        <w:t>ans la partie Nord pyrénéenne</w:t>
      </w:r>
      <w:r>
        <w:rPr>
          <w:bCs/>
        </w:rPr>
        <w:t>, l</w:t>
      </w:r>
      <w:r w:rsidR="006D0173" w:rsidRPr="00DE4BBB">
        <w:rPr>
          <w:bCs/>
        </w:rPr>
        <w:t>es Chainons Béarnais, qui s’étendent sur une centaine de km de Lourde à Arette, présentent des caractéristiques classiques d’une chaine plissée d’avant pays dans un rétro</w:t>
      </w:r>
      <w:r w:rsidR="00DE4BBB" w:rsidRPr="00DE4BBB">
        <w:rPr>
          <w:bCs/>
        </w:rPr>
        <w:t>-</w:t>
      </w:r>
      <w:r w:rsidR="006D0173" w:rsidRPr="00DE4BBB">
        <w:rPr>
          <w:bCs/>
        </w:rPr>
        <w:t>prisme orogéniqu</w:t>
      </w:r>
      <w:r>
        <w:rPr>
          <w:bCs/>
        </w:rPr>
        <w:t>e</w:t>
      </w:r>
      <w:r w:rsidR="006D0173" w:rsidRPr="00DE4BBB">
        <w:rPr>
          <w:bCs/>
        </w:rPr>
        <w:t>. Les structures plissées</w:t>
      </w:r>
      <w:r w:rsidR="008D37CC">
        <w:rPr>
          <w:bCs/>
        </w:rPr>
        <w:t xml:space="preserve"> des Chainons Béarnais</w:t>
      </w:r>
      <w:r w:rsidR="006D0173" w:rsidRPr="00DE4BBB">
        <w:rPr>
          <w:bCs/>
        </w:rPr>
        <w:t xml:space="preserve"> </w:t>
      </w:r>
      <w:r w:rsidR="00DE4BBB" w:rsidRPr="00DE4BBB">
        <w:rPr>
          <w:bCs/>
        </w:rPr>
        <w:t>sont encadrées au</w:t>
      </w:r>
      <w:r w:rsidR="006D0173" w:rsidRPr="00DE4BBB">
        <w:rPr>
          <w:bCs/>
        </w:rPr>
        <w:t xml:space="preserve"> Nord </w:t>
      </w:r>
      <w:r w:rsidR="00DE4BBB" w:rsidRPr="00DE4BBB">
        <w:rPr>
          <w:bCs/>
        </w:rPr>
        <w:t xml:space="preserve">par le chevauchement frontal nord pyrénéen et </w:t>
      </w:r>
      <w:r w:rsidRPr="00DE4BBB">
        <w:rPr>
          <w:bCs/>
        </w:rPr>
        <w:t>au Sud</w:t>
      </w:r>
      <w:r>
        <w:rPr>
          <w:bCs/>
        </w:rPr>
        <w:t xml:space="preserve"> par</w:t>
      </w:r>
      <w:r w:rsidRPr="00DE4BBB">
        <w:rPr>
          <w:bCs/>
        </w:rPr>
        <w:t xml:space="preserve"> </w:t>
      </w:r>
      <w:r w:rsidR="006D0173" w:rsidRPr="00DE4BBB">
        <w:rPr>
          <w:bCs/>
        </w:rPr>
        <w:t xml:space="preserve">la faille nord pyrénéenne.  </w:t>
      </w:r>
    </w:p>
    <w:p w:rsidR="00DE4BBB" w:rsidRPr="00DE4BBB" w:rsidRDefault="00F41D89" w:rsidP="008D37CC">
      <w:pPr>
        <w:jc w:val="both"/>
        <w:rPr>
          <w:bCs/>
        </w:rPr>
      </w:pPr>
      <w:r>
        <w:rPr>
          <w:bCs/>
        </w:rPr>
        <w:t xml:space="preserve">Pourtant, </w:t>
      </w:r>
      <w:r w:rsidR="00DE4BBB" w:rsidRPr="00DE4BBB">
        <w:rPr>
          <w:bCs/>
        </w:rPr>
        <w:t>il s’agit d’une chaine</w:t>
      </w:r>
      <w:r w:rsidR="00E76CEA">
        <w:rPr>
          <w:bCs/>
        </w:rPr>
        <w:t xml:space="preserve"> très</w:t>
      </w:r>
      <w:r w:rsidR="00DE4BBB" w:rsidRPr="00DE4BBB">
        <w:rPr>
          <w:bCs/>
        </w:rPr>
        <w:t xml:space="preserve"> particulière.</w:t>
      </w:r>
    </w:p>
    <w:p w:rsidR="006D0173" w:rsidRPr="00DE4BBB" w:rsidRDefault="006D0173" w:rsidP="008D37CC">
      <w:pPr>
        <w:jc w:val="both"/>
        <w:rPr>
          <w:bCs/>
        </w:rPr>
      </w:pPr>
      <w:r w:rsidRPr="00DE4BBB">
        <w:rPr>
          <w:bCs/>
        </w:rPr>
        <w:t xml:space="preserve">Les roches pré-rift et </w:t>
      </w:r>
      <w:proofErr w:type="spellStart"/>
      <w:r w:rsidRPr="00DE4BBB">
        <w:rPr>
          <w:bCs/>
        </w:rPr>
        <w:t>syn</w:t>
      </w:r>
      <w:proofErr w:type="spellEnd"/>
      <w:r w:rsidRPr="00DE4BBB">
        <w:rPr>
          <w:bCs/>
        </w:rPr>
        <w:t xml:space="preserve">-rift sont affectées d’un métamorphisme pré-orogénique, pouvant atteindre localement des températures proches de 400°C.  Associée à ce </w:t>
      </w:r>
      <w:r w:rsidR="00DE4BBB" w:rsidRPr="00DE4BBB">
        <w:rPr>
          <w:bCs/>
        </w:rPr>
        <w:t>métamorphisme</w:t>
      </w:r>
      <w:r w:rsidR="00F41D89">
        <w:rPr>
          <w:bCs/>
        </w:rPr>
        <w:t xml:space="preserve"> que l’on attribue à la zone de </w:t>
      </w:r>
      <w:proofErr w:type="spellStart"/>
      <w:r w:rsidR="00F41D89">
        <w:rPr>
          <w:bCs/>
        </w:rPr>
        <w:t>necking</w:t>
      </w:r>
      <w:proofErr w:type="spellEnd"/>
      <w:r w:rsidR="00F41D89">
        <w:rPr>
          <w:bCs/>
        </w:rPr>
        <w:t xml:space="preserve"> pendant la phase extensive</w:t>
      </w:r>
      <w:r w:rsidRPr="00DE4BBB">
        <w:rPr>
          <w:bCs/>
        </w:rPr>
        <w:t xml:space="preserve">, on </w:t>
      </w:r>
      <w:r w:rsidR="00DE4BBB" w:rsidRPr="00DE4BBB">
        <w:rPr>
          <w:bCs/>
        </w:rPr>
        <w:t xml:space="preserve">trouve la présence d’une schistosité parallèle à la stratification. De nombreuses discordances indiquent </w:t>
      </w:r>
      <w:r w:rsidR="00E76CEA">
        <w:rPr>
          <w:bCs/>
        </w:rPr>
        <w:t xml:space="preserve">la présence de </w:t>
      </w:r>
      <w:r w:rsidR="00DE4BBB" w:rsidRPr="00DE4BBB">
        <w:rPr>
          <w:bCs/>
        </w:rPr>
        <w:t xml:space="preserve">mouvements verticaux dès le Jurassique supérieur et pendant la phase de rifting. Une tectonique salifère </w:t>
      </w:r>
      <w:r w:rsidR="00F41D89">
        <w:rPr>
          <w:bCs/>
        </w:rPr>
        <w:t>(</w:t>
      </w:r>
      <w:r w:rsidR="00DE4BBB" w:rsidRPr="00DE4BBB">
        <w:rPr>
          <w:bCs/>
        </w:rPr>
        <w:t>et gravitaire</w:t>
      </w:r>
      <w:r w:rsidR="00F41D89">
        <w:rPr>
          <w:bCs/>
        </w:rPr>
        <w:t>)</w:t>
      </w:r>
      <w:r w:rsidR="00DE4BBB" w:rsidRPr="00DE4BBB">
        <w:rPr>
          <w:bCs/>
        </w:rPr>
        <w:t xml:space="preserve"> est détectée dans un grand nombre de structures plicatives</w:t>
      </w:r>
      <w:r w:rsidR="00696D5B">
        <w:rPr>
          <w:bCs/>
        </w:rPr>
        <w:t xml:space="preserve"> (cf. photo)</w:t>
      </w:r>
      <w:r w:rsidR="00DE4BBB" w:rsidRPr="00DE4BBB">
        <w:rPr>
          <w:bCs/>
        </w:rPr>
        <w:t xml:space="preserve">. </w:t>
      </w:r>
      <w:proofErr w:type="spellStart"/>
      <w:r w:rsidR="00F41D89">
        <w:rPr>
          <w:bCs/>
        </w:rPr>
        <w:t>Des</w:t>
      </w:r>
      <w:proofErr w:type="spellEnd"/>
      <w:r w:rsidR="00F41D89">
        <w:rPr>
          <w:bCs/>
        </w:rPr>
        <w:t xml:space="preserve"> rafts de manteau sont transportés pendant l’</w:t>
      </w:r>
      <w:proofErr w:type="spellStart"/>
      <w:r w:rsidR="00F41D89">
        <w:rPr>
          <w:bCs/>
        </w:rPr>
        <w:t>halocinè</w:t>
      </w:r>
      <w:r w:rsidR="008D37CC">
        <w:rPr>
          <w:bCs/>
        </w:rPr>
        <w:t>s</w:t>
      </w:r>
      <w:r w:rsidR="00F41D89">
        <w:rPr>
          <w:bCs/>
        </w:rPr>
        <w:t>e</w:t>
      </w:r>
      <w:proofErr w:type="spellEnd"/>
      <w:r w:rsidR="00F41D89">
        <w:rPr>
          <w:bCs/>
        </w:rPr>
        <w:t>, témoins de la phase d’hyper extension</w:t>
      </w:r>
      <w:r w:rsidR="008D37CC">
        <w:rPr>
          <w:bCs/>
        </w:rPr>
        <w:t xml:space="preserve"> et de l’exhumation du manteau</w:t>
      </w:r>
      <w:r w:rsidR="00F41D89">
        <w:rPr>
          <w:bCs/>
        </w:rPr>
        <w:t>.</w:t>
      </w:r>
      <w:r w:rsidR="00DE4BBB" w:rsidRPr="00DE4BBB">
        <w:rPr>
          <w:bCs/>
        </w:rPr>
        <w:t xml:space="preserve"> </w:t>
      </w:r>
    </w:p>
    <w:p w:rsidR="008D37CC" w:rsidRDefault="00DE4BBB" w:rsidP="008D37CC">
      <w:pPr>
        <w:jc w:val="both"/>
        <w:rPr>
          <w:bCs/>
          <w:noProof/>
        </w:rPr>
      </w:pPr>
      <w:r w:rsidRPr="00DE4BBB">
        <w:rPr>
          <w:bCs/>
        </w:rPr>
        <w:t xml:space="preserve">Nous </w:t>
      </w:r>
      <w:r w:rsidR="00F41D89">
        <w:rPr>
          <w:bCs/>
        </w:rPr>
        <w:t>présentons</w:t>
      </w:r>
      <w:r w:rsidRPr="00DE4BBB">
        <w:rPr>
          <w:bCs/>
        </w:rPr>
        <w:t xml:space="preserve"> ici l’une des nombreuses contributions</w:t>
      </w:r>
      <w:r w:rsidR="00F41D89">
        <w:rPr>
          <w:bCs/>
        </w:rPr>
        <w:t xml:space="preserve"> de la dernière décennie</w:t>
      </w:r>
      <w:r w:rsidRPr="00DE4BBB">
        <w:rPr>
          <w:bCs/>
        </w:rPr>
        <w:t xml:space="preserve"> sur les Chainons Béarnais.</w:t>
      </w:r>
      <w:r w:rsidR="008D37CC">
        <w:rPr>
          <w:bCs/>
        </w:rPr>
        <w:t xml:space="preserve"> Des données de terrain, de spectroscopie Raman, de paléomagnétisme, de fabrique magnétique et de </w:t>
      </w:r>
      <w:proofErr w:type="spellStart"/>
      <w:r w:rsidR="008D37CC">
        <w:rPr>
          <w:bCs/>
        </w:rPr>
        <w:t>microtomographie</w:t>
      </w:r>
      <w:proofErr w:type="spellEnd"/>
      <w:r w:rsidR="008D37CC">
        <w:rPr>
          <w:bCs/>
        </w:rPr>
        <w:t xml:space="preserve"> RX seront présentées. </w:t>
      </w:r>
      <w:r w:rsidR="00F41D89">
        <w:rPr>
          <w:bCs/>
        </w:rPr>
        <w:t xml:space="preserve"> Nous montrons ainsi </w:t>
      </w:r>
      <w:r>
        <w:rPr>
          <w:bCs/>
        </w:rPr>
        <w:t xml:space="preserve">que l’essentiel de la structure des Chainons Béarnais a été acquise avant la collision (~83 Ma), et très peu reprise ensuite. Les Chainons Béarnais constituent donc un exemple très bien </w:t>
      </w:r>
      <w:r w:rsidR="00E76CEA">
        <w:rPr>
          <w:bCs/>
        </w:rPr>
        <w:t>conservé d’une structure héritée de la marge hyper étirée</w:t>
      </w:r>
      <w:r w:rsidR="00F41D89">
        <w:rPr>
          <w:bCs/>
        </w:rPr>
        <w:t>, transportée relativement passivement pendant la convergence et la collision</w:t>
      </w:r>
      <w:r w:rsidR="00E76CEA">
        <w:rPr>
          <w:bCs/>
        </w:rPr>
        <w:t>.</w:t>
      </w:r>
      <w:r w:rsidR="00F41D89">
        <w:rPr>
          <w:bCs/>
        </w:rPr>
        <w:t xml:space="preserve"> Les géométries complexes permettent d’envisager des systèmes de piégeage efficace de fluides comme le gaz de Lacq, mais aussi, potentiellement d’hydrogène natif</w:t>
      </w:r>
      <w:r w:rsidR="008D37CC">
        <w:rPr>
          <w:bCs/>
        </w:rPr>
        <w:t>.</w:t>
      </w:r>
      <w:r w:rsidR="008D37CC" w:rsidRPr="008D37CC">
        <w:rPr>
          <w:bCs/>
          <w:noProof/>
        </w:rPr>
        <w:t xml:space="preserve"> </w:t>
      </w:r>
    </w:p>
    <w:p w:rsidR="00DE4BBB" w:rsidRDefault="008D37CC">
      <w:pPr>
        <w:rPr>
          <w:bCs/>
        </w:rPr>
      </w:pPr>
      <w:r>
        <w:rPr>
          <w:bCs/>
          <w:noProof/>
        </w:rPr>
        <w:drawing>
          <wp:inline distT="0" distB="0" distL="0" distR="0" wp14:anchorId="6FA93D9B" wp14:editId="4AAD61F0">
            <wp:extent cx="5752465" cy="202692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CC" w:rsidRPr="00DE4BBB" w:rsidRDefault="008D37CC">
      <w:pPr>
        <w:rPr>
          <w:bCs/>
        </w:rPr>
      </w:pPr>
      <w:r w:rsidRPr="008D37CC">
        <w:rPr>
          <w:bCs/>
          <w:i/>
          <w:color w:val="0070C0"/>
        </w:rPr>
        <w:t xml:space="preserve">Flanc Nord de l’Anticlinal de Sarrance </w:t>
      </w:r>
      <w:r>
        <w:rPr>
          <w:bCs/>
          <w:i/>
          <w:color w:val="0070C0"/>
        </w:rPr>
        <w:t xml:space="preserve">dans les Chainons Béarnais </w:t>
      </w:r>
      <w:r w:rsidRPr="008D37CC">
        <w:rPr>
          <w:bCs/>
          <w:i/>
          <w:color w:val="0070C0"/>
        </w:rPr>
        <w:t>(Nord à droite). On distingue une structure en éventail qui indique que la formation du pli de Sarrance s’est initiée pendant la phase d’hyper extension, à la faveur d’une tectonique salifère</w:t>
      </w:r>
      <w:r w:rsidR="00696D5B">
        <w:rPr>
          <w:bCs/>
          <w:i/>
          <w:color w:val="0070C0"/>
        </w:rPr>
        <w:t xml:space="preserve"> (cliché C. Aubourg)</w:t>
      </w:r>
      <w:r>
        <w:rPr>
          <w:bCs/>
        </w:rPr>
        <w:t xml:space="preserve">. </w:t>
      </w:r>
    </w:p>
    <w:p w:rsidR="00E06AB0" w:rsidRDefault="00E06AB0">
      <w:bookmarkStart w:id="0" w:name="_GoBack"/>
      <w:bookmarkEnd w:id="0"/>
    </w:p>
    <w:sectPr w:rsidR="00E0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B0"/>
    <w:rsid w:val="00696D5B"/>
    <w:rsid w:val="006D0173"/>
    <w:rsid w:val="008D37CC"/>
    <w:rsid w:val="00B05DF4"/>
    <w:rsid w:val="00DE4BBB"/>
    <w:rsid w:val="00E06AB0"/>
    <w:rsid w:val="00E76CEA"/>
    <w:rsid w:val="00F4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EE3D"/>
  <w15:chartTrackingRefBased/>
  <w15:docId w15:val="{5E5191D1-2372-449D-A1A8-2D6D6514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2022-02-21T10:55:00Z</dcterms:created>
  <dcterms:modified xsi:type="dcterms:W3CDTF">2022-02-21T15:38:00Z</dcterms:modified>
</cp:coreProperties>
</file>